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BC" w:rsidRPr="00F368BC" w:rsidRDefault="00F368BC" w:rsidP="00F368BC">
      <w:pPr>
        <w:spacing w:after="0" w:line="240" w:lineRule="auto"/>
        <w:ind w:left="-567" w:right="-5" w:firstLine="2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F368B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368BC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proofErr w:type="spellStart"/>
      <w:r w:rsidRPr="00F368BC">
        <w:rPr>
          <w:rFonts w:ascii="Times New Roman" w:hAnsi="Times New Roman" w:cs="Times New Roman"/>
          <w:sz w:val="28"/>
          <w:szCs w:val="28"/>
          <w:lang w:val="uk-UA"/>
        </w:rPr>
        <w:t>виїздного</w:t>
      </w:r>
      <w:proofErr w:type="spellEnd"/>
      <w:r w:rsidRPr="00F368B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Pr="00F368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комітету Громадської ради при Чернігівській ОДА </w:t>
      </w:r>
      <w:r w:rsidRPr="00F368BC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охорони та використання культурної спадщини</w:t>
      </w:r>
      <w:r w:rsidRPr="00F368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68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підсумками розгляду питання «Фун</w:t>
      </w:r>
      <w:r w:rsidRPr="00F368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кціонування регіонального ландшафтного парку «</w:t>
      </w:r>
      <w:proofErr w:type="spellStart"/>
      <w:r w:rsidRPr="00F368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та дотримання вимог природоохоронного та </w:t>
      </w:r>
      <w:proofErr w:type="spellStart"/>
      <w:r w:rsidRPr="00F368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пам’яткоохоронного</w:t>
      </w:r>
      <w:proofErr w:type="spellEnd"/>
      <w:r w:rsidRPr="00F368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законодавства на його території»</w:t>
      </w:r>
    </w:p>
    <w:p w:rsidR="00F368BC" w:rsidRPr="00F368BC" w:rsidRDefault="00F368BC" w:rsidP="00F368BC">
      <w:pPr>
        <w:pStyle w:val="a3"/>
        <w:spacing w:before="0" w:beforeAutospacing="0" w:after="0" w:afterAutospacing="0" w:line="240" w:lineRule="atLeast"/>
        <w:ind w:left="-567"/>
        <w:jc w:val="center"/>
        <w:rPr>
          <w:color w:val="000000"/>
          <w:sz w:val="28"/>
          <w:szCs w:val="28"/>
          <w:lang w:val="uk-UA"/>
        </w:rPr>
      </w:pPr>
    </w:p>
    <w:p w:rsidR="00F368BC" w:rsidRPr="00F368BC" w:rsidRDefault="00F368BC" w:rsidP="00F368BC">
      <w:pPr>
        <w:spacing w:after="0" w:line="240" w:lineRule="auto"/>
        <w:ind w:left="-567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68BC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містить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>унікальний комплекс археологічних пам’яток «</w:t>
      </w:r>
      <w:proofErr w:type="spellStart"/>
      <w:r w:rsidRPr="00F368BC">
        <w:rPr>
          <w:rFonts w:ascii="Times New Roman" w:hAnsi="Times New Roman"/>
          <w:b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b/>
          <w:sz w:val="28"/>
          <w:szCs w:val="28"/>
          <w:lang w:val="uk-UA"/>
        </w:rPr>
        <w:t>», який нараховує 8 об’єктів</w:t>
      </w:r>
      <w:r w:rsidRPr="00F368BC">
        <w:rPr>
          <w:rFonts w:ascii="Times New Roman" w:hAnsi="Times New Roman"/>
          <w:sz w:val="28"/>
          <w:szCs w:val="28"/>
          <w:lang w:val="uk-UA"/>
        </w:rPr>
        <w:t>: городище «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>», що має статус пам’ятки національного значення, та 7 неукріплених поселень («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>», «Ялівщина-1», «Ялівщина-2», «Ялівщина-3», «Ялівщина-4», «Олександрівка-1», «Стрижень-1») – пам’яток місцевого значення. Вони взяті на облік у різні періоди і занесені до Державного реєстру нерухомих пам’яток України: городище «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» – постановою Кабінету міністрів України від 03.09.2009 № 928, всі вищенаведені поселення – наказом Міністерства культури України від 26.04.2013 № 364. Комплекс займає площу близько </w:t>
      </w:r>
      <w:smartTag w:uri="urn:schemas-microsoft-com:office:smarttags" w:element="metricconverter">
        <w:smartTagPr>
          <w:attr w:name="ProductID" w:val="73 га"/>
        </w:smartTagPr>
        <w:r w:rsidRPr="00F368BC">
          <w:rPr>
            <w:rFonts w:ascii="Times New Roman" w:hAnsi="Times New Roman"/>
            <w:sz w:val="28"/>
            <w:szCs w:val="28"/>
            <w:lang w:val="uk-UA"/>
          </w:rPr>
          <w:t>73 га</w:t>
        </w:r>
      </w:smartTag>
      <w:r w:rsidRPr="00F368BC">
        <w:rPr>
          <w:rFonts w:ascii="Times New Roman" w:hAnsi="Times New Roman"/>
          <w:sz w:val="28"/>
          <w:szCs w:val="28"/>
          <w:lang w:val="uk-UA"/>
        </w:rPr>
        <w:t xml:space="preserve">. Пам’яткам присвоєні державні охоронні номери, їх межі археологічно визначені,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закоординовані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і оформлені у технічній документації із землеустрою ще 2009 р. Окрім Комплексу, на північній околиці урочища розташовані залишки пам’ятки археології місцевого значення поселення «Піски», взятого на державний облік розпорядженням облдержадміністрації від 28.12.1998 № 856 і поданого до Державного реєстру нерухомих пам’яток України. Вказані пам’ятки є набуттям не тільки громади м. Чернігова чи українського народу – це колективна історична пам’ять усього людства.</w:t>
      </w:r>
    </w:p>
    <w:p w:rsidR="00F368BC" w:rsidRPr="00F368BC" w:rsidRDefault="00F368BC" w:rsidP="00F368BC">
      <w:pPr>
        <w:spacing w:after="0" w:line="240" w:lineRule="auto"/>
        <w:ind w:left="-567" w:right="-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68BC">
        <w:rPr>
          <w:rFonts w:ascii="Times New Roman" w:hAnsi="Times New Roman"/>
          <w:sz w:val="28"/>
          <w:szCs w:val="28"/>
          <w:lang w:val="uk-UA"/>
        </w:rPr>
        <w:t xml:space="preserve">2. Згідно з чинним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пам’яткоохоронним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законодавством пам’ятки археології є найбільш вразливим, невідтворним видом пам’яток і саме тому мають особливо жорсткий режим охорони та використання, що засвідчено і міжнародним правом (Європейська конвенція про охорону археологічної спадщини», ратифікована Україною 1992 р.). Так, відповідно до ч. 2 та ч. 6 ст. 17 Закону України «Про охорону культурної спадщини»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>пам’ятки археології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 та земельні ділянки, на яких вони розташовані,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>є державною власністю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 і не підлягають передачі в приватну власність. Така </w:t>
      </w:r>
      <w:r w:rsidRPr="00F368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заборона </w:t>
      </w:r>
      <w:r w:rsidRPr="00F368BC">
        <w:rPr>
          <w:rFonts w:ascii="Times New Roman" w:hAnsi="Times New Roman"/>
          <w:sz w:val="28"/>
          <w:szCs w:val="28"/>
          <w:lang w:val="uk-UA"/>
        </w:rPr>
        <w:t>підтверджена і п. г) ч. 4 ст. 84 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8BC">
        <w:rPr>
          <w:rFonts w:ascii="Times New Roman" w:hAnsi="Times New Roman"/>
          <w:sz w:val="28"/>
          <w:szCs w:val="28"/>
          <w:lang w:val="uk-UA"/>
        </w:rPr>
        <w:t>України</w:t>
      </w:r>
      <w:r w:rsidRPr="00F368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68BC" w:rsidRPr="00F368BC" w:rsidRDefault="00F368BC" w:rsidP="00F368BC">
      <w:pPr>
        <w:spacing w:after="0" w:line="240" w:lineRule="auto"/>
        <w:ind w:left="-567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68BC">
        <w:rPr>
          <w:rFonts w:ascii="Times New Roman" w:hAnsi="Times New Roman"/>
          <w:sz w:val="28"/>
          <w:szCs w:val="28"/>
          <w:lang w:val="uk-UA"/>
        </w:rPr>
        <w:t xml:space="preserve">3. Неодноразово на території урочища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були зафіксовані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 xml:space="preserve">порушення </w:t>
      </w:r>
      <w:proofErr w:type="spellStart"/>
      <w:r w:rsidRPr="00F368BC">
        <w:rPr>
          <w:rFonts w:ascii="Times New Roman" w:hAnsi="Times New Roman"/>
          <w:b/>
          <w:sz w:val="28"/>
          <w:szCs w:val="28"/>
          <w:lang w:val="uk-UA"/>
        </w:rPr>
        <w:t>пам’яткоохоронного</w:t>
      </w:r>
      <w:proofErr w:type="spellEnd"/>
      <w:r w:rsidRPr="00F368BC">
        <w:rPr>
          <w:rFonts w:ascii="Times New Roman" w:hAnsi="Times New Roman"/>
          <w:b/>
          <w:sz w:val="28"/>
          <w:szCs w:val="28"/>
          <w:lang w:val="uk-UA"/>
        </w:rPr>
        <w:t xml:space="preserve"> та природоохоронного законодавства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 (неправомірна передача земель під пам’ятками у приватну власність, незаконне будівництво,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перевідкладення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і знищення стародавнього культурного шару, масштабне засипання території пам’ятки піском, облаштування руйнівних велотреків, самозахоплення земельних ділянок і водних ділянок у межах русла струмка, вирубка дерев, засмічення території та інше).</w:t>
      </w:r>
    </w:p>
    <w:p w:rsidR="00F368BC" w:rsidRPr="00F368BC" w:rsidRDefault="00F368BC" w:rsidP="00F368BC">
      <w:pPr>
        <w:spacing w:after="0" w:line="240" w:lineRule="auto"/>
        <w:ind w:left="-567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68BC">
        <w:rPr>
          <w:rFonts w:ascii="Times New Roman" w:hAnsi="Times New Roman"/>
          <w:sz w:val="28"/>
          <w:szCs w:val="28"/>
          <w:lang w:val="uk-UA"/>
        </w:rPr>
        <w:t xml:space="preserve">4. За ст. 37 Закону України «Про охорону культурної спадщини» будь-яким будівельним, шляховим, земляним та іншим роботам, які можуть призвести до пошкодження чи знищення археологічних пам’яток, передують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>охоронні археологічні дослідження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. Національне і міжнародне законодавство вимагає максимально неруйнівних методів вивчення пам’яток, але сучасні методи досліджень не є досконалими і закінчуються, як правило, повним безповоротним вилученням частини пам’ятки на місці новобудов. І якщо на території заселеної частини Чернігова, або на місці невідворотного будівництва доріг, житлового та промислового будівництва, розробки природних надр таке втручання у пам’ятку є </w:t>
      </w:r>
      <w:r w:rsidRPr="00F368BC">
        <w:rPr>
          <w:rFonts w:ascii="Times New Roman" w:hAnsi="Times New Roman"/>
          <w:sz w:val="28"/>
          <w:szCs w:val="28"/>
          <w:lang w:val="uk-UA"/>
        </w:rPr>
        <w:lastRenderedPageBreak/>
        <w:t xml:space="preserve">єдино можливим, то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 xml:space="preserve">дослідження пам’яток </w:t>
      </w:r>
      <w:proofErr w:type="spellStart"/>
      <w:r w:rsidRPr="00F368BC">
        <w:rPr>
          <w:rFonts w:ascii="Times New Roman" w:hAnsi="Times New Roman"/>
          <w:b/>
          <w:sz w:val="28"/>
          <w:szCs w:val="28"/>
          <w:lang w:val="uk-UA"/>
        </w:rPr>
        <w:t>Ялівщини</w:t>
      </w:r>
      <w:proofErr w:type="spellEnd"/>
      <w:r w:rsidRPr="00F368BC">
        <w:rPr>
          <w:rFonts w:ascii="Times New Roman" w:hAnsi="Times New Roman"/>
          <w:b/>
          <w:sz w:val="28"/>
          <w:szCs w:val="28"/>
          <w:lang w:val="uk-UA"/>
        </w:rPr>
        <w:t xml:space="preserve"> для її нової забудови не є достатнім і виправданим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68BC">
        <w:rPr>
          <w:rFonts w:ascii="Times New Roman" w:hAnsi="Times New Roman"/>
          <w:sz w:val="28"/>
          <w:szCs w:val="28"/>
          <w:lang w:val="uk-UA"/>
        </w:rPr>
        <w:t xml:space="preserve">4. Окремої уваги заслуговує питання розташування у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Ялівщині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кладовища з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>масовим похованням останків 7500 чернігівців, закатованих у роки Другої світової війни, та меморіалом на їх честь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. Дана обставина повинна обов’язково враховуватися при освоєнні території, адже розважальні заклади і </w:t>
      </w:r>
      <w:proofErr w:type="spellStart"/>
      <w:r w:rsidRPr="00F368BC">
        <w:rPr>
          <w:rFonts w:ascii="Times New Roman" w:hAnsi="Times New Roman"/>
          <w:sz w:val="28"/>
          <w:szCs w:val="28"/>
          <w:lang w:val="uk-UA"/>
        </w:rPr>
        <w:t>котеджна</w:t>
      </w:r>
      <w:proofErr w:type="spellEnd"/>
      <w:r w:rsidRPr="00F368BC">
        <w:rPr>
          <w:rFonts w:ascii="Times New Roman" w:hAnsi="Times New Roman"/>
          <w:sz w:val="28"/>
          <w:szCs w:val="28"/>
          <w:lang w:val="uk-UA"/>
        </w:rPr>
        <w:t xml:space="preserve"> забудова у безпосередній близькості до цієї пам’ятки історії несумісні з місцем скорботи і нашою пам’яттю про загиблих і померлих. </w:t>
      </w:r>
    </w:p>
    <w:p w:rsid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68BC">
        <w:rPr>
          <w:rFonts w:ascii="Times New Roman" w:hAnsi="Times New Roman"/>
          <w:sz w:val="28"/>
          <w:szCs w:val="28"/>
          <w:lang w:val="uk-UA"/>
        </w:rPr>
        <w:t xml:space="preserve">5. Саме тому, </w:t>
      </w:r>
      <w:r w:rsidRPr="00F368BC">
        <w:rPr>
          <w:rFonts w:ascii="Times New Roman" w:hAnsi="Times New Roman"/>
          <w:b/>
          <w:sz w:val="28"/>
          <w:szCs w:val="28"/>
          <w:lang w:val="uk-UA"/>
        </w:rPr>
        <w:t xml:space="preserve">чинний на сьогодні статус </w:t>
      </w:r>
      <w:proofErr w:type="spellStart"/>
      <w:r w:rsidRPr="00F368BC">
        <w:rPr>
          <w:rFonts w:ascii="Times New Roman" w:hAnsi="Times New Roman"/>
          <w:b/>
          <w:sz w:val="28"/>
          <w:szCs w:val="28"/>
          <w:lang w:val="uk-UA"/>
        </w:rPr>
        <w:t>Ялівщини</w:t>
      </w:r>
      <w:proofErr w:type="spellEnd"/>
      <w:r w:rsidRPr="00F368BC">
        <w:rPr>
          <w:rFonts w:ascii="Times New Roman" w:hAnsi="Times New Roman"/>
          <w:b/>
          <w:sz w:val="28"/>
          <w:szCs w:val="28"/>
          <w:lang w:val="uk-UA"/>
        </w:rPr>
        <w:t xml:space="preserve"> як регіонального ландшафтного парку є найбільш прийнятним для максимального збереження археологічної та історичної спадщини цієї зони</w:t>
      </w:r>
      <w:r w:rsidRPr="00F368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6. </w:t>
      </w: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Для </w:t>
      </w: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збереження природної, екологічної, археологічної та історичної складових </w:t>
      </w:r>
      <w:proofErr w:type="spellStart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>Ялівщини</w:t>
      </w:r>
      <w:proofErr w:type="spellEnd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 необхідно: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- затвердити розроблений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проє</w:t>
      </w: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>кт</w:t>
      </w:r>
      <w:proofErr w:type="spellEnd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 встановлення меж РЛП «</w:t>
      </w:r>
      <w:proofErr w:type="spellStart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», 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- опрацювати і затвердити зонування цієї території, 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>- на зону допустимої господарської діяльності у подальшому розробити детальні плани обмеженого будівництва для наукових, рекреаційних та туристичних цілей,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- КЗ «РЛП </w:t>
      </w:r>
      <w:proofErr w:type="spellStart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>Ялівщина</w:t>
      </w:r>
      <w:proofErr w:type="spellEnd"/>
      <w:r w:rsidRPr="00F368BC">
        <w:rPr>
          <w:rFonts w:ascii="Times New Roman" w:hAnsi="Times New Roman"/>
          <w:spacing w:val="4"/>
          <w:sz w:val="28"/>
          <w:szCs w:val="28"/>
          <w:lang w:val="uk-UA"/>
        </w:rPr>
        <w:t xml:space="preserve">» після оформлення правовстановлюючих документів на землю та їх реєстрації забезпечити в повному обсязі збереження пам’яток археології та історії на підпорядкованій йому території. </w:t>
      </w:r>
    </w:p>
    <w:p w:rsidR="00F368BC" w:rsidRPr="00F368BC" w:rsidRDefault="00F368BC" w:rsidP="00F368BC">
      <w:pPr>
        <w:pStyle w:val="a4"/>
        <w:spacing w:after="0" w:line="240" w:lineRule="atLeast"/>
        <w:ind w:left="-567" w:right="-5" w:firstLine="567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</w:p>
    <w:p w:rsidR="00F368BC" w:rsidRPr="00F368BC" w:rsidRDefault="00F368BC" w:rsidP="00F368BC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bookmarkEnd w:id="0"/>
    <w:p w:rsidR="009517E9" w:rsidRPr="00F368BC" w:rsidRDefault="009517E9">
      <w:pPr>
        <w:rPr>
          <w:sz w:val="28"/>
          <w:szCs w:val="28"/>
          <w:lang w:val="uk-UA"/>
        </w:rPr>
      </w:pPr>
    </w:p>
    <w:sectPr w:rsidR="009517E9" w:rsidRPr="00F36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C"/>
    <w:rsid w:val="009517E9"/>
    <w:rsid w:val="00F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9F8A-D0EA-42C8-88CB-09CCB24C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B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3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2021-12-17T09:45:00Z</dcterms:created>
  <dcterms:modified xsi:type="dcterms:W3CDTF">2021-12-17T09:54:00Z</dcterms:modified>
</cp:coreProperties>
</file>